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China high quality golf stand bag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0"/>
        <w:jc w:val="left"/>
        <w:rPr>
          <w:rFonts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  <w:t>1</w:t>
      </w:r>
      <w:r>
        <w:rPr>
          <w:rFonts w:hAnsi="Arial" w:eastAsia="sans-serif" w:cs="Arial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　</w:t>
      </w:r>
      <w:r>
        <w:rPr>
          <w:rFonts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Wear Resistance: Made of polyester fabric, this golf shoulder bag is sturdy enough to avoid any additional wear and tear while using it. It surely guarantees you a durable lifetime for its sturdy construction and a longtime satisfactory experience.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0"/>
        <w:jc w:val="left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  <w:t>2</w:t>
      </w:r>
      <w:r>
        <w:rPr>
          <w:rFonts w:hint="default" w:hAnsi="Arial" w:eastAsia="sans-serif" w:cs="Arial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　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Premium Travel Helper: It is quite great for traveling for it takes up very little space in a trailer, camper, or car trunk due to its compact body. You can just take it to your desired place effortlessly. And the bag can be stored neatly when you do not use it.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80"/>
        <w:jc w:val="left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  <w:t>3</w:t>
      </w:r>
      <w:r>
        <w:rPr>
          <w:rFonts w:hint="default" w:hAnsi="Arial" w:eastAsia="sans-serif" w:cs="Arial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　</w:t>
      </w:r>
      <w:r>
        <w:rPr>
          <w:rFonts w:hint="default" w:hAnsi="&amp;quot" w:eastAsia="&amp;quot" w:cs="&amp;quot" w:asciiTheme="minorAscii"/>
          <w:i w:val="0"/>
          <w:caps w:val="0"/>
          <w:color w:val="111111"/>
          <w:spacing w:val="0"/>
          <w:sz w:val="19"/>
          <w:szCs w:val="19"/>
          <w:u w:val="none"/>
          <w:shd w:val="clear" w:fill="FFFFFF"/>
        </w:rPr>
        <w:t>Foot Support: With a total color of black and aluminum paint foot pipe support, it can stand steadily and balanced as you want to release your hands. And it can also stand straight with a plastic chassis. A rubber foot pipe bracket can well prevent the scratch.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  <w:u w:val="none"/>
        </w:rPr>
        <w:t>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63365" cy="4063365"/>
            <wp:effectExtent l="0" t="0" r="13335" b="13335"/>
            <wp:docPr id="1" name="图片 1" descr="China-high-quality-golf-stand-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ina-high-quality-golf-stand-b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3B6B"/>
    <w:rsid w:val="0D0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2019-01-23T08:14:00Z</dcterms:created>
  <dc:creator>Administrator</dc:creator>
  <cp:lastModifiedBy>Administrator</cp:lastModifiedBy>
  <dcterms:modified xsi:type="dcterms:W3CDTF">2019-01-23T08:16:21Z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